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88" w:rsidRDefault="00E508A7" w:rsidP="00E508A7">
      <w:pPr>
        <w:jc w:val="both"/>
        <w:rPr>
          <w:bCs/>
        </w:rPr>
      </w:pPr>
      <w:r>
        <w:rPr>
          <w:bCs/>
        </w:rPr>
        <w:t>Лабораторно-практическое занятие.</w:t>
      </w:r>
      <w:r>
        <w:rPr>
          <w:b/>
          <w:bCs/>
        </w:rPr>
        <w:t xml:space="preserve"> </w:t>
      </w:r>
      <w:bookmarkStart w:id="0" w:name="_GoBack"/>
      <w:bookmarkEnd w:id="0"/>
      <w:r w:rsidR="002201CD" w:rsidRPr="00201E56">
        <w:rPr>
          <w:b/>
          <w:bCs/>
        </w:rPr>
        <w:t>ОСВЕЩЕНИЕ ПРОИЗВОДСТВЕННЫХ ПОМЕЩЕНИЙ</w:t>
      </w:r>
    </w:p>
    <w:p w:rsidR="00201E56" w:rsidRPr="00201E56" w:rsidRDefault="00201E56" w:rsidP="00201E56">
      <w:pPr>
        <w:pStyle w:val="a3"/>
        <w:numPr>
          <w:ilvl w:val="0"/>
          <w:numId w:val="1"/>
        </w:numPr>
        <w:jc w:val="both"/>
        <w:rPr>
          <w:b/>
          <w:bCs/>
        </w:rPr>
      </w:pPr>
      <w:r w:rsidRPr="00201E56">
        <w:rPr>
          <w:b/>
          <w:bCs/>
        </w:rPr>
        <w:t>Виды освещения</w:t>
      </w:r>
    </w:p>
    <w:p w:rsidR="00201E56" w:rsidRPr="00201E56" w:rsidRDefault="00201E56" w:rsidP="00201E56">
      <w:pPr>
        <w:pStyle w:val="a3"/>
        <w:ind w:left="0" w:firstLine="720"/>
        <w:jc w:val="both"/>
        <w:rPr>
          <w:bCs/>
        </w:rPr>
      </w:pPr>
      <w:r w:rsidRPr="00201E56">
        <w:rPr>
          <w:bCs/>
        </w:rPr>
        <w:t xml:space="preserve">Освещение помещений производственных зданий по природе света подразделяется на такие типы: </w:t>
      </w:r>
    </w:p>
    <w:p w:rsidR="00201E56" w:rsidRPr="00201E56" w:rsidRDefault="00201E56" w:rsidP="00201E56">
      <w:pPr>
        <w:pStyle w:val="a3"/>
        <w:numPr>
          <w:ilvl w:val="0"/>
          <w:numId w:val="2"/>
        </w:numPr>
        <w:ind w:left="0" w:firstLine="426"/>
        <w:jc w:val="both"/>
        <w:rPr>
          <w:bCs/>
        </w:rPr>
      </w:pPr>
      <w:r w:rsidRPr="00201E56">
        <w:rPr>
          <w:bCs/>
          <w:i/>
        </w:rPr>
        <w:t>Естественное.</w:t>
      </w:r>
      <w:r w:rsidRPr="00201E56">
        <w:rPr>
          <w:bCs/>
        </w:rPr>
        <w:t xml:space="preserve"> Оно обеспечивается прямыми или отраженными лучами света от небесного светила и проникает через оконные проемы, потолочные световые проемы, стеклянные стены или потолок. </w:t>
      </w:r>
    </w:p>
    <w:p w:rsidR="00201E56" w:rsidRPr="00201E56" w:rsidRDefault="00201E56" w:rsidP="00201E56">
      <w:pPr>
        <w:pStyle w:val="a3"/>
        <w:numPr>
          <w:ilvl w:val="0"/>
          <w:numId w:val="2"/>
        </w:numPr>
        <w:ind w:left="0" w:firstLine="426"/>
        <w:jc w:val="both"/>
        <w:rPr>
          <w:bCs/>
        </w:rPr>
      </w:pPr>
      <w:r w:rsidRPr="00201E56">
        <w:rPr>
          <w:bCs/>
          <w:i/>
        </w:rPr>
        <w:t>Искусственное.</w:t>
      </w:r>
      <w:r w:rsidRPr="00201E56">
        <w:rPr>
          <w:bCs/>
        </w:rPr>
        <w:t xml:space="preserve"> Оно обеспечивается осветительными приборами разного типа.</w:t>
      </w:r>
    </w:p>
    <w:p w:rsidR="00201E56" w:rsidRPr="00201E56" w:rsidRDefault="00201E56" w:rsidP="00201E56">
      <w:pPr>
        <w:pStyle w:val="a3"/>
        <w:numPr>
          <w:ilvl w:val="0"/>
          <w:numId w:val="2"/>
        </w:numPr>
        <w:ind w:left="0" w:firstLine="426"/>
        <w:jc w:val="both"/>
        <w:rPr>
          <w:bCs/>
        </w:rPr>
      </w:pPr>
      <w:r w:rsidRPr="00201E56">
        <w:rPr>
          <w:bCs/>
          <w:i/>
        </w:rPr>
        <w:t>Комбинированное.</w:t>
      </w:r>
      <w:r w:rsidRPr="00201E56">
        <w:rPr>
          <w:bCs/>
        </w:rPr>
        <w:t xml:space="preserve"> При ощущении недостаточного естественного варианта, оно усиливается приборами искусственного света. </w:t>
      </w:r>
    </w:p>
    <w:p w:rsidR="00201E56" w:rsidRDefault="00201E56" w:rsidP="00201E56">
      <w:pPr>
        <w:pStyle w:val="a3"/>
        <w:ind w:left="0" w:firstLine="720"/>
        <w:jc w:val="both"/>
        <w:rPr>
          <w:bCs/>
        </w:rPr>
      </w:pPr>
      <w:r w:rsidRPr="00201E56">
        <w:rPr>
          <w:bCs/>
        </w:rPr>
        <w:t>Эта система приобрела наиболее широкое   распространение, чтобы не зависеть от природных особенностей.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/>
          <w:bCs/>
          <w:i/>
        </w:rPr>
        <w:t>Естественное освещение</w:t>
      </w:r>
      <w:r w:rsidRPr="00201E56">
        <w:rPr>
          <w:bCs/>
        </w:rPr>
        <w:t xml:space="preserve"> подразделяется </w:t>
      </w:r>
      <w:proofErr w:type="gramStart"/>
      <w:r w:rsidRPr="00201E56">
        <w:rPr>
          <w:bCs/>
        </w:rPr>
        <w:t>на</w:t>
      </w:r>
      <w:proofErr w:type="gramEnd"/>
      <w:r>
        <w:rPr>
          <w:bCs/>
        </w:rPr>
        <w:t>:</w:t>
      </w:r>
      <w:r w:rsidRPr="00201E56">
        <w:rPr>
          <w:bCs/>
        </w:rPr>
        <w:t xml:space="preserve"> </w:t>
      </w:r>
    </w:p>
    <w:p w:rsidR="00201E56" w:rsidRPr="00201E56" w:rsidRDefault="00201E56" w:rsidP="00201E56">
      <w:pPr>
        <w:pStyle w:val="a3"/>
        <w:numPr>
          <w:ilvl w:val="0"/>
          <w:numId w:val="3"/>
        </w:numPr>
        <w:ind w:left="0" w:firstLine="426"/>
        <w:jc w:val="both"/>
        <w:rPr>
          <w:bCs/>
        </w:rPr>
      </w:pPr>
      <w:r w:rsidRPr="00201E56">
        <w:rPr>
          <w:bCs/>
        </w:rPr>
        <w:t xml:space="preserve">боковое </w:t>
      </w:r>
    </w:p>
    <w:p w:rsidR="00201E56" w:rsidRPr="00201E56" w:rsidRDefault="00201E56" w:rsidP="00201E56">
      <w:pPr>
        <w:pStyle w:val="a3"/>
        <w:numPr>
          <w:ilvl w:val="0"/>
          <w:numId w:val="3"/>
        </w:numPr>
        <w:ind w:left="0" w:firstLine="426"/>
        <w:jc w:val="both"/>
        <w:rPr>
          <w:bCs/>
        </w:rPr>
      </w:pPr>
      <w:r w:rsidRPr="00201E56">
        <w:rPr>
          <w:bCs/>
        </w:rPr>
        <w:t xml:space="preserve">верхнее </w:t>
      </w:r>
    </w:p>
    <w:p w:rsidR="00201E56" w:rsidRDefault="00201E56" w:rsidP="00201E56">
      <w:pPr>
        <w:pStyle w:val="a3"/>
        <w:numPr>
          <w:ilvl w:val="0"/>
          <w:numId w:val="3"/>
        </w:numPr>
        <w:ind w:left="0" w:firstLine="426"/>
        <w:jc w:val="both"/>
        <w:rPr>
          <w:bCs/>
        </w:rPr>
      </w:pPr>
      <w:r w:rsidRPr="00201E56">
        <w:rPr>
          <w:bCs/>
        </w:rPr>
        <w:t>комбинированное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Боковое естественное освещение – это естественное освещение помещения через световые проемы в наружных стенах</w:t>
      </w:r>
      <w:r>
        <w:rPr>
          <w:bCs/>
        </w:rPr>
        <w:t>.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Верхнее естественное освещение – это естественное освещение помещения через фонари, световые проемы в стенах (в местах перепада высот здания)</w:t>
      </w:r>
      <w:r>
        <w:rPr>
          <w:bCs/>
        </w:rPr>
        <w:t>.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Комбинированное естественное освещение – сочетание верхнего и бокового естественного освещения.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В качестве нормируемой характеристики принята относительная величина – </w:t>
      </w:r>
      <w:r w:rsidRPr="00201E56">
        <w:rPr>
          <w:b/>
          <w:bCs/>
        </w:rPr>
        <w:t xml:space="preserve">коэффициент естественной освещенности (КЕО). 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Коэффициент естественной освещенности равен отношению освещенности в фиксируемой поверхности внутри помещения к одновременной горизонтальной освещенности снаружи, создаваемой диффузионным светом открытого небосвода. 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КЕО определяется в процентах освещенности: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/>
          <w:bCs/>
        </w:rPr>
        <w:t>е = (</w:t>
      </w:r>
      <w:proofErr w:type="spellStart"/>
      <w:r w:rsidRPr="00201E56">
        <w:rPr>
          <w:b/>
          <w:bCs/>
        </w:rPr>
        <w:t>Евн</w:t>
      </w:r>
      <w:proofErr w:type="spellEnd"/>
      <w:r w:rsidRPr="00201E56">
        <w:rPr>
          <w:b/>
          <w:bCs/>
        </w:rPr>
        <w:t>/</w:t>
      </w:r>
      <w:proofErr w:type="spellStart"/>
      <w:r w:rsidRPr="00201E56">
        <w:rPr>
          <w:b/>
          <w:bCs/>
        </w:rPr>
        <w:t>Енар</w:t>
      </w:r>
      <w:proofErr w:type="spellEnd"/>
      <w:r w:rsidRPr="00201E56">
        <w:rPr>
          <w:b/>
          <w:bCs/>
        </w:rPr>
        <w:t>)×100%,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где </w:t>
      </w:r>
      <w:proofErr w:type="spellStart"/>
      <w:r w:rsidRPr="00201E56">
        <w:rPr>
          <w:b/>
          <w:bCs/>
        </w:rPr>
        <w:t>Евн</w:t>
      </w:r>
      <w:proofErr w:type="spellEnd"/>
      <w:r w:rsidRPr="00201E56">
        <w:rPr>
          <w:bCs/>
        </w:rPr>
        <w:t xml:space="preserve"> – освещенность в фиксированной точке внутри   помещения, </w:t>
      </w:r>
      <w:proofErr w:type="spellStart"/>
      <w:r w:rsidRPr="00201E56">
        <w:rPr>
          <w:bCs/>
        </w:rPr>
        <w:t>лк</w:t>
      </w:r>
      <w:proofErr w:type="spellEnd"/>
      <w:r w:rsidRPr="00201E56">
        <w:rPr>
          <w:bCs/>
        </w:rPr>
        <w:t xml:space="preserve"> (люкс); 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       </w:t>
      </w:r>
      <w:proofErr w:type="spellStart"/>
      <w:r w:rsidRPr="00201E56">
        <w:rPr>
          <w:b/>
          <w:bCs/>
        </w:rPr>
        <w:t>Енар</w:t>
      </w:r>
      <w:proofErr w:type="spellEnd"/>
      <w:r w:rsidRPr="00201E56">
        <w:rPr>
          <w:b/>
          <w:bCs/>
        </w:rPr>
        <w:t xml:space="preserve"> </w:t>
      </w:r>
      <w:r w:rsidRPr="00201E56">
        <w:rPr>
          <w:bCs/>
        </w:rPr>
        <w:t xml:space="preserve">– освещенность снаружи помещения, </w:t>
      </w:r>
      <w:proofErr w:type="spellStart"/>
      <w:r w:rsidRPr="00201E56">
        <w:rPr>
          <w:bCs/>
        </w:rPr>
        <w:t>лк</w:t>
      </w:r>
      <w:proofErr w:type="spellEnd"/>
      <w:r w:rsidRPr="00201E56">
        <w:rPr>
          <w:bCs/>
        </w:rPr>
        <w:t>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Выбор коэффициента естественной освещенности в нормативных документах зависит </w:t>
      </w:r>
      <w:proofErr w:type="gramStart"/>
      <w:r w:rsidRPr="00201E56">
        <w:rPr>
          <w:bCs/>
        </w:rPr>
        <w:t>от</w:t>
      </w:r>
      <w:proofErr w:type="gramEnd"/>
      <w:r w:rsidRPr="00201E56">
        <w:rPr>
          <w:bCs/>
        </w:rPr>
        <w:t>:</w:t>
      </w:r>
    </w:p>
    <w:p w:rsidR="00F31F2F" w:rsidRPr="00201E56" w:rsidRDefault="002201CD" w:rsidP="00201E56">
      <w:pPr>
        <w:pStyle w:val="a3"/>
        <w:numPr>
          <w:ilvl w:val="0"/>
          <w:numId w:val="4"/>
        </w:numPr>
        <w:ind w:left="0" w:firstLine="709"/>
        <w:jc w:val="both"/>
        <w:rPr>
          <w:bCs/>
        </w:rPr>
      </w:pPr>
      <w:r w:rsidRPr="00201E56">
        <w:rPr>
          <w:bCs/>
        </w:rPr>
        <w:t xml:space="preserve">характера зрительной работы, </w:t>
      </w:r>
    </w:p>
    <w:p w:rsidR="00F31F2F" w:rsidRPr="00201E56" w:rsidRDefault="002201CD" w:rsidP="00201E56">
      <w:pPr>
        <w:pStyle w:val="a3"/>
        <w:numPr>
          <w:ilvl w:val="0"/>
          <w:numId w:val="4"/>
        </w:numPr>
        <w:ind w:left="0" w:firstLine="709"/>
        <w:jc w:val="both"/>
        <w:rPr>
          <w:bCs/>
        </w:rPr>
      </w:pPr>
      <w:r w:rsidRPr="00201E56">
        <w:rPr>
          <w:bCs/>
        </w:rPr>
        <w:t xml:space="preserve">пояса светового климата, </w:t>
      </w:r>
    </w:p>
    <w:p w:rsidR="00F31F2F" w:rsidRPr="00201E56" w:rsidRDefault="002201CD" w:rsidP="00201E56">
      <w:pPr>
        <w:pStyle w:val="a3"/>
        <w:numPr>
          <w:ilvl w:val="0"/>
          <w:numId w:val="4"/>
        </w:numPr>
        <w:ind w:left="0" w:firstLine="709"/>
        <w:jc w:val="both"/>
        <w:rPr>
          <w:bCs/>
        </w:rPr>
      </w:pPr>
      <w:r w:rsidRPr="00201E56">
        <w:rPr>
          <w:bCs/>
        </w:rPr>
        <w:t>устойчивости светового покрова.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Оценка достаточности естественного освещения в помещениях может быть выполнена по значениям КЕО в проектной документации. </w:t>
      </w:r>
    </w:p>
    <w:p w:rsidR="00201E56" w:rsidRDefault="00201E56" w:rsidP="00201E56">
      <w:pPr>
        <w:pStyle w:val="a3"/>
        <w:ind w:left="0"/>
        <w:jc w:val="center"/>
        <w:rPr>
          <w:bCs/>
        </w:rPr>
      </w:pPr>
      <w:r>
        <w:rPr>
          <w:noProof/>
          <w:lang w:eastAsia="ru-RU"/>
        </w:rPr>
        <w:drawing>
          <wp:inline distT="0" distB="0" distL="0" distR="0" wp14:anchorId="423DD59A" wp14:editId="166C366A">
            <wp:extent cx="5135270" cy="1198883"/>
            <wp:effectExtent l="0" t="0" r="825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65"/>
                    <a:stretch/>
                  </pic:blipFill>
                  <pic:spPr bwMode="auto">
                    <a:xfrm>
                      <a:off x="0" y="0"/>
                      <a:ext cx="5164481" cy="120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Схемы распределения коэффициентов естественной освещенности по разрезу помещения: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proofErr w:type="gramStart"/>
      <w:r w:rsidRPr="00201E56">
        <w:rPr>
          <w:bCs/>
        </w:rPr>
        <w:t>а — одностороннее боковое освещение; б — двустороннее боковое освещение; в — верхнее освещение; г — комбинированное освещение: 1 — уровень рабочей плоскости</w:t>
      </w:r>
      <w:proofErr w:type="gramEnd"/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/>
          <w:bCs/>
          <w:i/>
        </w:rPr>
        <w:lastRenderedPageBreak/>
        <w:t>Искусственное освещение</w:t>
      </w:r>
      <w:r w:rsidRPr="00201E56">
        <w:rPr>
          <w:bCs/>
        </w:rPr>
        <w:t xml:space="preserve"> – это освещение помещения источниками искусственного света при недостатке естественного освещения. 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Оно бывает: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рабочее, 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аварийное, 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охранное, 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дежурное, 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общее, </w:t>
      </w:r>
    </w:p>
    <w:p w:rsidR="00201E56" w:rsidRPr="00201E56" w:rsidRDefault="00201E56" w:rsidP="00201E56">
      <w:pPr>
        <w:pStyle w:val="a3"/>
        <w:numPr>
          <w:ilvl w:val="0"/>
          <w:numId w:val="5"/>
        </w:numPr>
        <w:jc w:val="both"/>
        <w:rPr>
          <w:bCs/>
        </w:rPr>
      </w:pPr>
      <w:r w:rsidRPr="00201E56">
        <w:rPr>
          <w:bCs/>
        </w:rPr>
        <w:t xml:space="preserve">комбинированное. 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При необходимости часть светильников рабочего или аварийного освещения используется для дежурного освещения.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  <w:i/>
        </w:rPr>
        <w:t>Рабочее освещение</w:t>
      </w:r>
      <w:r w:rsidRPr="00201E56">
        <w:rPr>
          <w:bCs/>
        </w:rPr>
        <w:t xml:space="preserve"> обеспечивают во всех помещениях, а также на участках открытых пространств, предназначенных для работы, прохода людей и движения транспорта. 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Для помещений, имеющих зоны с разными условиями естественного освещения и с разными режимами работы, предусматривается раздельное управление рабочим освещением.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  <w:i/>
        </w:rPr>
        <w:t>Аварийное освещение</w:t>
      </w:r>
      <w:r w:rsidRPr="00201E56">
        <w:rPr>
          <w:bCs/>
        </w:rPr>
        <w:t xml:space="preserve"> – это освещение объектов различного назначения, не прекращающееся или автоматически вводимое в действие при внезапном отключении рабочих (основных) источников света. 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Оно предназначено для обеспечения эвакуации людей или временного продолжения работы на объектах, где внезапное отключение освещения создает опасность травматизма или недопустимого нарушения технологического процесса</w:t>
      </w:r>
      <w:r>
        <w:rPr>
          <w:bCs/>
        </w:rPr>
        <w:t>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  <w:i/>
        </w:rPr>
        <w:t>Охранное освещение</w:t>
      </w:r>
      <w:r w:rsidRPr="00201E56">
        <w:rPr>
          <w:bCs/>
        </w:rPr>
        <w:t xml:space="preserve">. 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Как правило, имеет заниженный уровень освещенности и используется только для подсветки границ территории.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>Один из вариантов сигнального освещения — автоматическое включение только при проникновении чужих людей.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  <w:i/>
        </w:rPr>
        <w:t>Дежурное освещение</w:t>
      </w:r>
      <w:r w:rsidRPr="00201E56">
        <w:rPr>
          <w:bCs/>
        </w:rPr>
        <w:t>. Система включается в нерабочее время, а потому организуется в экономном режиме, т. е. при минимальной освещенности, не предусматривающей выполнения ответственных работ.</w:t>
      </w:r>
    </w:p>
    <w:p w:rsid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  <w:i/>
        </w:rPr>
        <w:t>Общее освещение</w:t>
      </w:r>
      <w:r w:rsidRPr="00201E56">
        <w:rPr>
          <w:bCs/>
        </w:rPr>
        <w:t xml:space="preserve"> – это освещение, при котором светильники размещаются в верхней зоне помещения равномерно (общее равномерное освещение) или применительно к расположению оборудования (общее локализованное освещение).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Cs/>
        </w:rPr>
        <w:t xml:space="preserve">В дополнение к общему освещению светильниками, концентрирующими световой поток непосредственно на рабочих местах, создается </w:t>
      </w:r>
      <w:r w:rsidRPr="00201E56">
        <w:rPr>
          <w:b/>
          <w:bCs/>
          <w:i/>
          <w:iCs/>
        </w:rPr>
        <w:t>местное освещение</w:t>
      </w:r>
      <w:r w:rsidRPr="00201E56">
        <w:rPr>
          <w:bCs/>
        </w:rPr>
        <w:t xml:space="preserve">, а также </w:t>
      </w:r>
      <w:r w:rsidRPr="00201E56">
        <w:rPr>
          <w:b/>
          <w:bCs/>
          <w:i/>
          <w:iCs/>
        </w:rPr>
        <w:t>комбинированное освещение</w:t>
      </w:r>
      <w:r w:rsidRPr="00201E56">
        <w:rPr>
          <w:bCs/>
        </w:rPr>
        <w:t>, при котором к общему освещению добавляется местное.</w:t>
      </w:r>
    </w:p>
    <w:p w:rsidR="00201E56" w:rsidRPr="00201E56" w:rsidRDefault="00201E56" w:rsidP="00201E56">
      <w:pPr>
        <w:pStyle w:val="a3"/>
        <w:ind w:left="0" w:firstLine="709"/>
        <w:jc w:val="both"/>
        <w:rPr>
          <w:bCs/>
        </w:rPr>
      </w:pPr>
      <w:r w:rsidRPr="00201E56">
        <w:rPr>
          <w:b/>
          <w:bCs/>
        </w:rPr>
        <w:t xml:space="preserve">Совмещенное освещение </w:t>
      </w:r>
      <w:r w:rsidRPr="00201E56">
        <w:rPr>
          <w:bCs/>
        </w:rPr>
        <w:t>– это освещение, при котором недостаточное по нормам естественное освещение дополняется искусственным.</w:t>
      </w:r>
    </w:p>
    <w:p w:rsidR="00201E56" w:rsidRDefault="00201E56" w:rsidP="001D5D88">
      <w:pPr>
        <w:pStyle w:val="a3"/>
        <w:ind w:left="0" w:firstLine="709"/>
        <w:jc w:val="center"/>
        <w:rPr>
          <w:bCs/>
        </w:rPr>
      </w:pP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  <w:r w:rsidRPr="001D5D88">
        <w:rPr>
          <w:b/>
          <w:bCs/>
        </w:rPr>
        <w:t>Гигиенические требования к освещению</w:t>
      </w: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Гигиенические требования к освещению основаны на особенностях восприятия света и его воздействия на человека и сводятся к следующему: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1. Спектральный состав света должен приближаться к </w:t>
      </w:r>
      <w:proofErr w:type="gramStart"/>
      <w:r w:rsidRPr="001D5D88">
        <w:rPr>
          <w:bCs/>
        </w:rPr>
        <w:t>естественному</w:t>
      </w:r>
      <w:proofErr w:type="gramEnd"/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2. Уровень освещенности должен соответствовать нормативным показателям, учитывающим условия работы;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3. Необходимы равномерность и устойчивость уровня освещенности, отсутствие блескости, создаваемой источником или предметами в зоне работы.</w:t>
      </w: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  <w:r w:rsidRPr="001D5D88">
        <w:rPr>
          <w:b/>
          <w:bCs/>
        </w:rPr>
        <w:lastRenderedPageBreak/>
        <w:t>Световые единицы</w:t>
      </w: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Основными световыми единицами являются:</w:t>
      </w:r>
    </w:p>
    <w:p w:rsidR="001D5D88" w:rsidRPr="001D5D88" w:rsidRDefault="001D5D88" w:rsidP="001D5D88">
      <w:pPr>
        <w:pStyle w:val="a3"/>
        <w:numPr>
          <w:ilvl w:val="0"/>
          <w:numId w:val="6"/>
        </w:numPr>
        <w:jc w:val="both"/>
        <w:rPr>
          <w:bCs/>
        </w:rPr>
      </w:pPr>
      <w:r w:rsidRPr="001D5D88">
        <w:rPr>
          <w:bCs/>
        </w:rPr>
        <w:t xml:space="preserve">световой поток (люмен), </w:t>
      </w:r>
    </w:p>
    <w:p w:rsidR="001D5D88" w:rsidRPr="001D5D88" w:rsidRDefault="001D5D88" w:rsidP="001D5D88">
      <w:pPr>
        <w:pStyle w:val="a3"/>
        <w:numPr>
          <w:ilvl w:val="0"/>
          <w:numId w:val="6"/>
        </w:numPr>
        <w:jc w:val="both"/>
        <w:rPr>
          <w:bCs/>
        </w:rPr>
      </w:pPr>
      <w:r w:rsidRPr="001D5D88">
        <w:rPr>
          <w:bCs/>
        </w:rPr>
        <w:t xml:space="preserve">сила света (кандела-свеча), </w:t>
      </w:r>
    </w:p>
    <w:p w:rsidR="001D5D88" w:rsidRPr="001D5D88" w:rsidRDefault="001D5D88" w:rsidP="001D5D88">
      <w:pPr>
        <w:pStyle w:val="a3"/>
        <w:numPr>
          <w:ilvl w:val="0"/>
          <w:numId w:val="6"/>
        </w:numPr>
        <w:jc w:val="both"/>
        <w:rPr>
          <w:bCs/>
        </w:rPr>
      </w:pPr>
      <w:r w:rsidRPr="001D5D88">
        <w:rPr>
          <w:bCs/>
        </w:rPr>
        <w:t xml:space="preserve">освещенность (люкс), </w:t>
      </w:r>
    </w:p>
    <w:p w:rsidR="001D5D88" w:rsidRDefault="001D5D88" w:rsidP="001D5D88">
      <w:pPr>
        <w:pStyle w:val="a3"/>
        <w:numPr>
          <w:ilvl w:val="0"/>
          <w:numId w:val="6"/>
        </w:numPr>
        <w:jc w:val="both"/>
        <w:rPr>
          <w:bCs/>
        </w:rPr>
      </w:pPr>
      <w:r w:rsidRPr="001D5D88">
        <w:rPr>
          <w:bCs/>
        </w:rPr>
        <w:t>яркость (</w:t>
      </w:r>
      <w:proofErr w:type="spellStart"/>
      <w:r w:rsidRPr="001D5D88">
        <w:rPr>
          <w:bCs/>
        </w:rPr>
        <w:t>нит</w:t>
      </w:r>
      <w:proofErr w:type="spellEnd"/>
      <w:r w:rsidRPr="001D5D88">
        <w:rPr>
          <w:bCs/>
        </w:rPr>
        <w:t>).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Световой поток</w:t>
      </w:r>
      <w:r w:rsidRPr="001D5D88">
        <w:rPr>
          <w:bCs/>
        </w:rPr>
        <w:t xml:space="preserve"> - мощность видимого светового излучения, которое оценивается по ощущению человеческого глаза.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Это та энергия, которую даёт любой источник света.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 За единицу светового потока принят </w:t>
      </w:r>
      <w:r w:rsidRPr="001D5D88">
        <w:rPr>
          <w:b/>
          <w:bCs/>
        </w:rPr>
        <w:t>люмен [лм]</w:t>
      </w:r>
      <w:r w:rsidRPr="001D5D88">
        <w:rPr>
          <w:bCs/>
        </w:rPr>
        <w:t>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Сила света</w:t>
      </w:r>
      <w:r w:rsidRPr="001D5D88">
        <w:rPr>
          <w:bCs/>
        </w:rPr>
        <w:t xml:space="preserve"> – пространственная плот</w:t>
      </w:r>
      <w:r w:rsidRPr="001D5D88">
        <w:rPr>
          <w:bCs/>
        </w:rPr>
        <w:softHyphen/>
        <w:t xml:space="preserve">ность светового потока и измеряется в </w:t>
      </w:r>
      <w:r w:rsidRPr="001D5D88">
        <w:rPr>
          <w:b/>
          <w:bCs/>
          <w:i/>
          <w:iCs/>
        </w:rPr>
        <w:t xml:space="preserve">канделах [кд].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Сила света в одну канделу обеспечивается све</w:t>
      </w:r>
      <w:r w:rsidRPr="001D5D88">
        <w:rPr>
          <w:bCs/>
        </w:rPr>
        <w:softHyphen/>
        <w:t xml:space="preserve">товым потоком в один люмен, который излучается в телесном угле величиной в один стерадиан.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1кд = лм/стер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Освещенность</w:t>
      </w:r>
      <w:r w:rsidRPr="001D5D88">
        <w:rPr>
          <w:bCs/>
        </w:rPr>
        <w:t xml:space="preserve"> - отношение светового потока падающего на поверхность к площади поверхности.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Единица измерения освещенности – </w:t>
      </w:r>
      <w:r w:rsidRPr="001D5D88">
        <w:rPr>
          <w:b/>
          <w:bCs/>
          <w:i/>
          <w:iCs/>
        </w:rPr>
        <w:t>люкс [</w:t>
      </w:r>
      <w:proofErr w:type="spellStart"/>
      <w:r w:rsidRPr="001D5D88">
        <w:rPr>
          <w:b/>
          <w:bCs/>
          <w:i/>
          <w:iCs/>
        </w:rPr>
        <w:t>лк</w:t>
      </w:r>
      <w:proofErr w:type="spellEnd"/>
      <w:r w:rsidRPr="001D5D88">
        <w:rPr>
          <w:b/>
          <w:bCs/>
          <w:i/>
          <w:iCs/>
        </w:rPr>
        <w:t>].</w:t>
      </w:r>
    </w:p>
    <w:p w:rsidR="001D5D88" w:rsidRDefault="001D5D88" w:rsidP="001D5D88">
      <w:pPr>
        <w:pStyle w:val="a3"/>
        <w:ind w:left="0" w:firstLine="709"/>
        <w:jc w:val="center"/>
        <w:rPr>
          <w:bCs/>
        </w:rPr>
      </w:pPr>
      <w:r>
        <w:rPr>
          <w:bCs/>
          <w:noProof/>
          <w:lang w:eastAsia="ru-RU"/>
        </w:rPr>
        <w:drawing>
          <wp:inline distT="0" distB="0" distL="0" distR="0" wp14:anchorId="08382D12">
            <wp:extent cx="2188848" cy="1733365"/>
            <wp:effectExtent l="0" t="0" r="190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13" cy="1733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Яркость (</w:t>
      </w:r>
      <w:proofErr w:type="spellStart"/>
      <w:r w:rsidRPr="001D5D88">
        <w:rPr>
          <w:b/>
          <w:bCs/>
        </w:rPr>
        <w:t>нит</w:t>
      </w:r>
      <w:proofErr w:type="spellEnd"/>
      <w:r w:rsidRPr="001D5D88">
        <w:rPr>
          <w:b/>
          <w:bCs/>
        </w:rPr>
        <w:t xml:space="preserve">) </w:t>
      </w:r>
      <w:r w:rsidRPr="001D5D88">
        <w:rPr>
          <w:bCs/>
        </w:rPr>
        <w:t>- это яркость поверхности, испускающей силу света величиной в 1 свечу с площади в 1 кв. м в перпендикулярном ее направлении.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  <w:i/>
          <w:iCs/>
        </w:rPr>
        <w:t xml:space="preserve">1нт=1 кд/кв. м.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Освещённость — это свет, падающий на освещаемую поверхность.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Яркость — это свет, отражающийся от поверхности светящегося предмета.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  <w:r w:rsidRPr="001D5D88">
        <w:rPr>
          <w:b/>
          <w:bCs/>
        </w:rPr>
        <w:t>Показатели качества световой среды</w:t>
      </w: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К показателям качества световой среды относятся:</w:t>
      </w:r>
    </w:p>
    <w:p w:rsidR="001D5D88" w:rsidRPr="001D5D88" w:rsidRDefault="001D5D88" w:rsidP="001D5D88">
      <w:pPr>
        <w:pStyle w:val="a3"/>
        <w:numPr>
          <w:ilvl w:val="0"/>
          <w:numId w:val="7"/>
        </w:numPr>
        <w:jc w:val="both"/>
        <w:rPr>
          <w:bCs/>
        </w:rPr>
      </w:pPr>
      <w:r w:rsidRPr="001D5D88">
        <w:rPr>
          <w:bCs/>
        </w:rPr>
        <w:t xml:space="preserve">показатель </w:t>
      </w:r>
      <w:proofErr w:type="spellStart"/>
      <w:r w:rsidRPr="001D5D88">
        <w:rPr>
          <w:bCs/>
        </w:rPr>
        <w:t>ослепленности</w:t>
      </w:r>
      <w:proofErr w:type="spellEnd"/>
      <w:r w:rsidRPr="001D5D88">
        <w:rPr>
          <w:bCs/>
        </w:rPr>
        <w:t xml:space="preserve">; </w:t>
      </w:r>
    </w:p>
    <w:p w:rsidR="001D5D88" w:rsidRPr="001D5D88" w:rsidRDefault="001D5D88" w:rsidP="001D5D88">
      <w:pPr>
        <w:pStyle w:val="a3"/>
        <w:numPr>
          <w:ilvl w:val="0"/>
          <w:numId w:val="7"/>
        </w:numPr>
        <w:jc w:val="both"/>
        <w:rPr>
          <w:bCs/>
        </w:rPr>
      </w:pPr>
      <w:r w:rsidRPr="001D5D88">
        <w:rPr>
          <w:bCs/>
        </w:rPr>
        <w:t xml:space="preserve">отраженная блескость; </w:t>
      </w:r>
    </w:p>
    <w:p w:rsidR="001D5D88" w:rsidRPr="001D5D88" w:rsidRDefault="001D5D88" w:rsidP="001D5D88">
      <w:pPr>
        <w:pStyle w:val="a3"/>
        <w:numPr>
          <w:ilvl w:val="0"/>
          <w:numId w:val="7"/>
        </w:numPr>
        <w:jc w:val="both"/>
        <w:rPr>
          <w:bCs/>
        </w:rPr>
      </w:pPr>
      <w:r w:rsidRPr="001D5D88">
        <w:rPr>
          <w:bCs/>
        </w:rPr>
        <w:t xml:space="preserve">яркость; </w:t>
      </w:r>
    </w:p>
    <w:p w:rsidR="001D5D88" w:rsidRDefault="001D5D88" w:rsidP="001D5D88">
      <w:pPr>
        <w:pStyle w:val="a3"/>
        <w:numPr>
          <w:ilvl w:val="0"/>
          <w:numId w:val="7"/>
        </w:numPr>
        <w:jc w:val="both"/>
        <w:rPr>
          <w:bCs/>
        </w:rPr>
      </w:pPr>
      <w:r w:rsidRPr="001D5D88">
        <w:rPr>
          <w:bCs/>
        </w:rPr>
        <w:t>коэффициент пульсации освещенности.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proofErr w:type="gramStart"/>
      <w:r w:rsidRPr="001D5D88">
        <w:rPr>
          <w:bCs/>
        </w:rPr>
        <w:t xml:space="preserve">Показателем </w:t>
      </w:r>
      <w:proofErr w:type="spellStart"/>
      <w:r w:rsidRPr="001D5D88">
        <w:rPr>
          <w:bCs/>
        </w:rPr>
        <w:t>ослепленности</w:t>
      </w:r>
      <w:proofErr w:type="spellEnd"/>
      <w:r w:rsidRPr="001D5D88">
        <w:rPr>
          <w:bCs/>
        </w:rPr>
        <w:t xml:space="preserve"> оценивается слепящее действие, возникающее от прямой </w:t>
      </w:r>
      <w:proofErr w:type="spellStart"/>
      <w:r w:rsidRPr="001D5D88">
        <w:rPr>
          <w:bCs/>
        </w:rPr>
        <w:t>блесткости</w:t>
      </w:r>
      <w:proofErr w:type="spellEnd"/>
      <w:r w:rsidRPr="001D5D88">
        <w:rPr>
          <w:bCs/>
        </w:rPr>
        <w:t xml:space="preserve"> источников света.</w:t>
      </w:r>
      <w:proofErr w:type="gramEnd"/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Отраженная блескость – это характеристика отражения светового потока от рабочей поверхности в направлении глаз работающего, определяющая снижение видимости вследствие чрезмерного увеличения яркости рабочей поверхности и вуалирующего действия, снижающего контраст между объектом и фоном. 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lastRenderedPageBreak/>
        <w:t>Отраженная блескость определяется при работе с объектами различения и рабочими поверхностями, обладающими направленно-рассеянным и смешанным отражением (металлы, пластмассы, стекло, глянцевая бумага и т.п.).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Яркость рабочей поверхности может быть измерена </w:t>
      </w:r>
      <w:proofErr w:type="spellStart"/>
      <w:r w:rsidRPr="001D5D88">
        <w:rPr>
          <w:bCs/>
        </w:rPr>
        <w:t>яркомером</w:t>
      </w:r>
      <w:proofErr w:type="spellEnd"/>
      <w:r w:rsidRPr="001D5D88">
        <w:rPr>
          <w:bCs/>
        </w:rPr>
        <w:t xml:space="preserve"> в соответствии с ГОСТ 26824–86. На рабочих местах, оборудованных ЭВМ, проводят определение неравномерности распределения яркости – соотношения яркостей между рабочими поверхностями (стол, документ), а также между рабочей поверхностью и поверхностью стен, оборудования.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Коэффициентом пульсации освещенности оценивается относительная глубина колебаний освещенности в результате изменения во времени светового потока газоразрядных ламп при питании их переменным током.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  <w:r w:rsidRPr="001D5D88">
        <w:rPr>
          <w:b/>
          <w:bCs/>
        </w:rPr>
        <w:t>Источники света</w:t>
      </w:r>
    </w:p>
    <w:p w:rsidR="001D5D88" w:rsidRDefault="001D5D88" w:rsidP="001D5D88">
      <w:pPr>
        <w:pStyle w:val="a3"/>
        <w:ind w:left="0"/>
        <w:jc w:val="center"/>
        <w:rPr>
          <w:b/>
          <w:bCs/>
        </w:rPr>
      </w:pP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 xml:space="preserve">Лампы накаливания </w:t>
      </w:r>
      <w:r w:rsidRPr="001D5D88">
        <w:rPr>
          <w:bCs/>
        </w:rPr>
        <w:t xml:space="preserve">работают по принципу нагрева до свечения вольфрамовой спирали.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Основные типы таких устройств: вакуумные, </w:t>
      </w:r>
      <w:proofErr w:type="spellStart"/>
      <w:r w:rsidRPr="001D5D88">
        <w:rPr>
          <w:bCs/>
        </w:rPr>
        <w:t>биспиральные</w:t>
      </w:r>
      <w:proofErr w:type="spellEnd"/>
      <w:r w:rsidRPr="001D5D88">
        <w:rPr>
          <w:bCs/>
        </w:rPr>
        <w:t xml:space="preserve">, наполненные газом или криптоном. 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Они считаются </w:t>
      </w:r>
      <w:proofErr w:type="spellStart"/>
      <w:r w:rsidRPr="001D5D88">
        <w:rPr>
          <w:bCs/>
        </w:rPr>
        <w:t>энергозатратными</w:t>
      </w:r>
      <w:proofErr w:type="spellEnd"/>
      <w:r w:rsidRPr="001D5D88">
        <w:rPr>
          <w:bCs/>
        </w:rPr>
        <w:t xml:space="preserve"> приборами, а потому активно заменяются современными конструкциями. Спектр ламп — желтое и красноватое излучение.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 xml:space="preserve">Галогенные лампы. </w:t>
      </w:r>
    </w:p>
    <w:p w:rsid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Вольфрамовая нить располагается в герметичной колбе, заполненной инертным газом. Они имеют больший срок службы и повышенную светоотдачу.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>Газоразрядные и люминесцентные лампы</w:t>
      </w:r>
      <w:r w:rsidRPr="001D5D88">
        <w:rPr>
          <w:bCs/>
        </w:rPr>
        <w:t xml:space="preserve">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Световой поток формируется за счет разряда в газовой среде, который поддерживается длительное время за счет люминофора. </w:t>
      </w:r>
      <w:proofErr w:type="gramStart"/>
      <w:r w:rsidRPr="001D5D88">
        <w:rPr>
          <w:bCs/>
        </w:rPr>
        <w:t>Выделяются светильники низкого (люминесцентные) и высокого (ртутные ДРЛ и т.д.) давления.</w:t>
      </w:r>
      <w:proofErr w:type="gramEnd"/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/>
          <w:bCs/>
        </w:rPr>
        <w:t xml:space="preserve">Светодиодные лампы.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 xml:space="preserve">Они используют так </w:t>
      </w:r>
      <w:proofErr w:type="gramStart"/>
      <w:r w:rsidRPr="001D5D88">
        <w:rPr>
          <w:bCs/>
        </w:rPr>
        <w:t>называемую</w:t>
      </w:r>
      <w:proofErr w:type="gramEnd"/>
      <w:r w:rsidRPr="001D5D88">
        <w:rPr>
          <w:bCs/>
        </w:rPr>
        <w:t xml:space="preserve"> LED-технологию. 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  <w:r w:rsidRPr="001D5D88">
        <w:rPr>
          <w:bCs/>
        </w:rPr>
        <w:t>Прибор состоит из полупроводникового кристалла, в котором электрический ток трансформируется в световые лучи. В настоящее время именно светодиодное освещение признается наиболее энергосберегающей системой.</w:t>
      </w:r>
    </w:p>
    <w:p w:rsidR="001D5D88" w:rsidRPr="001D5D88" w:rsidRDefault="001D5D88" w:rsidP="001D5D88">
      <w:pPr>
        <w:pStyle w:val="a3"/>
        <w:ind w:left="0" w:firstLine="709"/>
        <w:jc w:val="both"/>
        <w:rPr>
          <w:bCs/>
        </w:rPr>
      </w:pPr>
    </w:p>
    <w:p w:rsidR="001D5D88" w:rsidRPr="001D5D88" w:rsidRDefault="001D5D88" w:rsidP="002201CD">
      <w:pPr>
        <w:pStyle w:val="a3"/>
        <w:ind w:firstLine="709"/>
        <w:jc w:val="center"/>
        <w:rPr>
          <w:bCs/>
        </w:rPr>
      </w:pPr>
      <w:r w:rsidRPr="001D5D88">
        <w:rPr>
          <w:b/>
          <w:bCs/>
        </w:rPr>
        <w:t>ПРИБОРЫ КОНТРОЛЯ</w:t>
      </w:r>
    </w:p>
    <w:p w:rsidR="001D5D88" w:rsidRPr="001D5D88" w:rsidRDefault="001D5D88" w:rsidP="001D5D88">
      <w:pPr>
        <w:pStyle w:val="a3"/>
        <w:ind w:firstLine="709"/>
        <w:jc w:val="both"/>
        <w:rPr>
          <w:bCs/>
        </w:rPr>
      </w:pPr>
      <w:r w:rsidRPr="001D5D88">
        <w:rPr>
          <w:bCs/>
        </w:rPr>
        <w:t xml:space="preserve">       </w:t>
      </w:r>
    </w:p>
    <w:p w:rsidR="001D5D88" w:rsidRPr="002201CD" w:rsidRDefault="001D5D88" w:rsidP="002201CD">
      <w:pPr>
        <w:pStyle w:val="a3"/>
        <w:ind w:left="0"/>
        <w:jc w:val="both"/>
        <w:rPr>
          <w:bCs/>
        </w:rPr>
      </w:pPr>
      <w:r w:rsidRPr="002201CD">
        <w:rPr>
          <w:bCs/>
        </w:rPr>
        <w:t xml:space="preserve">Люксметр </w:t>
      </w:r>
      <w:proofErr w:type="spellStart"/>
      <w:r w:rsidRPr="002201CD">
        <w:rPr>
          <w:bCs/>
          <w:lang w:val="en-US"/>
        </w:rPr>
        <w:t>Testo</w:t>
      </w:r>
      <w:proofErr w:type="spellEnd"/>
      <w:r w:rsidRPr="002201CD">
        <w:rPr>
          <w:bCs/>
        </w:rPr>
        <w:t xml:space="preserve"> 545                Люксметр +  </w:t>
      </w:r>
      <w:proofErr w:type="spellStart"/>
      <w:r w:rsidRPr="002201CD">
        <w:rPr>
          <w:bCs/>
        </w:rPr>
        <w:t>Пульсметр</w:t>
      </w:r>
      <w:proofErr w:type="spellEnd"/>
      <w:r w:rsidRPr="002201CD">
        <w:rPr>
          <w:bCs/>
        </w:rPr>
        <w:t xml:space="preserve"> «ТКА – ПКМ» (08)</w:t>
      </w:r>
    </w:p>
    <w:p w:rsidR="002201CD" w:rsidRDefault="001D5D88" w:rsidP="001D5D88">
      <w:pPr>
        <w:pStyle w:val="a3"/>
        <w:ind w:left="0" w:firstLine="709"/>
        <w:jc w:val="both"/>
        <w:rPr>
          <w:bCs/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 wp14:anchorId="49F0A79B" wp14:editId="305ACEE2">
            <wp:extent cx="1140884" cy="1683113"/>
            <wp:effectExtent l="0" t="0" r="254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89" r="17426"/>
                    <a:stretch/>
                  </pic:blipFill>
                  <pic:spPr bwMode="auto">
                    <a:xfrm flipH="1">
                      <a:off x="0" y="0"/>
                      <a:ext cx="1142540" cy="168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031A78" wp14:editId="5D1B4C14">
            <wp:extent cx="1207008" cy="1679181"/>
            <wp:effectExtent l="0" t="0" r="0" b="0"/>
            <wp:docPr id="102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50" r="3675"/>
                    <a:stretch/>
                  </pic:blipFill>
                  <pic:spPr bwMode="auto">
                    <a:xfrm>
                      <a:off x="0" y="0"/>
                      <a:ext cx="1207008" cy="167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201CD" w:rsidRPr="001D5D88" w:rsidRDefault="002201CD" w:rsidP="001D5D88">
      <w:pPr>
        <w:pStyle w:val="a3"/>
        <w:ind w:left="0" w:firstLine="709"/>
        <w:jc w:val="both"/>
        <w:rPr>
          <w:bCs/>
        </w:rPr>
      </w:pPr>
      <w:r w:rsidRPr="002201CD">
        <w:rPr>
          <w:bCs/>
        </w:rPr>
        <w:t>Люксметр-</w:t>
      </w:r>
      <w:proofErr w:type="spellStart"/>
      <w:r w:rsidRPr="002201CD">
        <w:rPr>
          <w:bCs/>
        </w:rPr>
        <w:t>Пульсметр</w:t>
      </w:r>
      <w:proofErr w:type="spellEnd"/>
      <w:r w:rsidRPr="002201CD">
        <w:rPr>
          <w:bCs/>
        </w:rPr>
        <w:t>-</w:t>
      </w:r>
      <w:proofErr w:type="spellStart"/>
      <w:r w:rsidRPr="002201CD">
        <w:rPr>
          <w:bCs/>
        </w:rPr>
        <w:t>Яркомер</w:t>
      </w:r>
      <w:proofErr w:type="spellEnd"/>
      <w:r w:rsidRPr="002201CD">
        <w:rPr>
          <w:bCs/>
        </w:rPr>
        <w:t xml:space="preserve"> Эколайт-02</w:t>
      </w:r>
      <w:r>
        <w:rPr>
          <w:noProof/>
          <w:lang w:eastAsia="ru-RU"/>
        </w:rPr>
        <w:drawing>
          <wp:inline distT="0" distB="0" distL="0" distR="0" wp14:anchorId="6A7D4932" wp14:editId="0C4518B0">
            <wp:extent cx="1281605" cy="607161"/>
            <wp:effectExtent l="0" t="0" r="0" b="2540"/>
            <wp:docPr id="102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704" cy="60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2201CD" w:rsidRPr="001D5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123"/>
    <w:multiLevelType w:val="hybridMultilevel"/>
    <w:tmpl w:val="E0025834"/>
    <w:lvl w:ilvl="0" w:tplc="73F26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CA2FFB"/>
    <w:multiLevelType w:val="hybridMultilevel"/>
    <w:tmpl w:val="A22E6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803F7"/>
    <w:multiLevelType w:val="hybridMultilevel"/>
    <w:tmpl w:val="802A645A"/>
    <w:lvl w:ilvl="0" w:tplc="73F26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2D289C"/>
    <w:multiLevelType w:val="hybridMultilevel"/>
    <w:tmpl w:val="5CACB2EC"/>
    <w:lvl w:ilvl="0" w:tplc="85628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94B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F4C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AB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AAC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6E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CD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42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69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EB6901"/>
    <w:multiLevelType w:val="hybridMultilevel"/>
    <w:tmpl w:val="185CDFA8"/>
    <w:lvl w:ilvl="0" w:tplc="73F26B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286FF1"/>
    <w:multiLevelType w:val="hybridMultilevel"/>
    <w:tmpl w:val="6B5E4FDA"/>
    <w:lvl w:ilvl="0" w:tplc="73F26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AA1F92"/>
    <w:multiLevelType w:val="hybridMultilevel"/>
    <w:tmpl w:val="CD585BA4"/>
    <w:lvl w:ilvl="0" w:tplc="73F26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751"/>
    <w:rsid w:val="001D5D88"/>
    <w:rsid w:val="00201E56"/>
    <w:rsid w:val="002201CD"/>
    <w:rsid w:val="00884751"/>
    <w:rsid w:val="008B0B88"/>
    <w:rsid w:val="00E508A7"/>
    <w:rsid w:val="00F3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1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E5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D5D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1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E5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D5D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2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68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2020-11-24T08:11:00Z</dcterms:created>
  <dcterms:modified xsi:type="dcterms:W3CDTF">2020-11-24T09:06:00Z</dcterms:modified>
</cp:coreProperties>
</file>